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E5" w:rsidRPr="000C08E5" w:rsidRDefault="000C08E5" w:rsidP="000C08E5">
      <w:pPr>
        <w:spacing w:after="90" w:line="240" w:lineRule="auto"/>
        <w:outlineLvl w:val="1"/>
        <w:rPr>
          <w:rFonts w:ascii="Arial" w:eastAsia="Times New Roman" w:hAnsi="Arial" w:cs="Arial"/>
          <w:color w:val="6BC23B"/>
          <w:sz w:val="30"/>
          <w:szCs w:val="30"/>
          <w:lang w:eastAsia="cs-CZ"/>
        </w:rPr>
      </w:pPr>
      <w:r w:rsidRPr="000C08E5">
        <w:rPr>
          <w:rFonts w:ascii="Arial" w:eastAsia="Times New Roman" w:hAnsi="Arial" w:cs="Arial"/>
          <w:color w:val="6BC23B"/>
          <w:sz w:val="30"/>
          <w:szCs w:val="30"/>
          <w:lang w:eastAsia="cs-CZ"/>
        </w:rPr>
        <w:t>Základní informace pro správné třídění odpadu</w:t>
      </w:r>
    </w:p>
    <w:p w:rsidR="000C08E5" w:rsidRPr="000C08E5" w:rsidRDefault="000C08E5" w:rsidP="000C08E5">
      <w:pPr>
        <w:spacing w:after="240" w:line="331" w:lineRule="atLeast"/>
        <w:rPr>
          <w:rFonts w:ascii="Arial" w:eastAsia="Times New Roman" w:hAnsi="Arial" w:cs="Arial"/>
          <w:color w:val="1E6C57"/>
          <w:sz w:val="20"/>
          <w:szCs w:val="20"/>
          <w:lang w:eastAsia="cs-CZ"/>
        </w:rPr>
      </w:pPr>
      <w:r w:rsidRPr="000C08E5">
        <w:rPr>
          <w:rFonts w:ascii="Arial" w:eastAsia="Times New Roman" w:hAnsi="Arial" w:cs="Arial"/>
          <w:color w:val="1E6C57"/>
          <w:sz w:val="20"/>
          <w:szCs w:val="20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81"/>
        <w:gridCol w:w="6791"/>
      </w:tblGrid>
      <w:tr w:rsidR="000C08E5" w:rsidRPr="000C08E5" w:rsidTr="000C08E5"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8E5" w:rsidRPr="000C08E5" w:rsidRDefault="000C08E5" w:rsidP="000C08E5">
            <w:pPr>
              <w:spacing w:after="4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1E6C57"/>
                <w:sz w:val="24"/>
                <w:szCs w:val="24"/>
                <w:lang w:eastAsia="cs-CZ"/>
              </w:rPr>
            </w:pPr>
            <w:r w:rsidRPr="000C08E5">
              <w:rPr>
                <w:rFonts w:ascii="Arial" w:eastAsia="Times New Roman" w:hAnsi="Arial" w:cs="Arial"/>
                <w:b/>
                <w:bCs/>
                <w:color w:val="1E6C57"/>
                <w:sz w:val="24"/>
                <w:szCs w:val="24"/>
                <w:lang w:eastAsia="cs-CZ"/>
              </w:rPr>
              <w:t>Žlutý kontejner na plasty</w:t>
            </w:r>
          </w:p>
        </w:tc>
      </w:tr>
      <w:tr w:rsidR="000C08E5" w:rsidRPr="000C08E5" w:rsidTr="000C08E5">
        <w:trPr>
          <w:trHeight w:val="75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0" w:line="75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 </w:t>
            </w:r>
          </w:p>
        </w:tc>
      </w:tr>
      <w:tr w:rsidR="000C08E5" w:rsidRPr="000C08E5" w:rsidTr="000C08E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0" w:line="240" w:lineRule="auto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noProof/>
                <w:color w:val="1E6C57"/>
                <w:sz w:val="20"/>
                <w:szCs w:val="20"/>
                <w:lang w:eastAsia="cs-CZ"/>
              </w:rPr>
              <w:drawing>
                <wp:inline distT="0" distB="0" distL="0" distR="0" wp14:anchorId="67D61385" wp14:editId="1AB7B860">
                  <wp:extent cx="1333500" cy="2447925"/>
                  <wp:effectExtent l="0" t="0" r="0" b="9525"/>
                  <wp:docPr id="1" name="obrázek 1" descr="http://www.ekokom.cz/uploads/images/kontejnery/PLA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kokom.cz/uploads/images/kontejnery/PLAS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ANO</w:t>
            </w: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br/>
              <w:t>Do kontejnerů na plasty patří fólie, sáčky, plastové tašky, sešlápnuté PET láhve, obaly od pracích, čistících a kosmetických přípravků, kelímky od jogurtů, mléčných výrobků, balící fólie od spotřebního zboží, obaly od CD disků a další výrobky z plastů.</w:t>
            </w:r>
          </w:p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Pěnový polystyren sem vhazujeme v menších kusech.</w:t>
            </w:r>
          </w:p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NE</w:t>
            </w: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br/>
              <w:t>Naopak sem nepatří mastné obaly se zbytky potravin nebo čistících přípravků, obaly od žíravin, barev a jiných nebezpečných látek, podlahové krytiny či novodurové trubky</w:t>
            </w:r>
          </w:p>
        </w:tc>
      </w:tr>
    </w:tbl>
    <w:p w:rsidR="000C08E5" w:rsidRPr="000C08E5" w:rsidRDefault="000C08E5" w:rsidP="000C08E5">
      <w:pPr>
        <w:spacing w:after="240" w:line="331" w:lineRule="atLeast"/>
        <w:rPr>
          <w:rFonts w:ascii="Arial" w:eastAsia="Times New Roman" w:hAnsi="Arial" w:cs="Arial"/>
          <w:color w:val="1E6C57"/>
          <w:sz w:val="20"/>
          <w:szCs w:val="20"/>
          <w:lang w:eastAsia="cs-CZ"/>
        </w:rPr>
      </w:pPr>
      <w:r w:rsidRPr="000C08E5">
        <w:rPr>
          <w:rFonts w:ascii="Arial" w:eastAsia="Times New Roman" w:hAnsi="Arial" w:cs="Arial"/>
          <w:color w:val="1E6C57"/>
          <w:sz w:val="20"/>
          <w:szCs w:val="20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6"/>
        <w:gridCol w:w="2156"/>
      </w:tblGrid>
      <w:tr w:rsidR="000C08E5" w:rsidRPr="000C08E5" w:rsidTr="000C08E5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4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1E6C57"/>
                <w:sz w:val="24"/>
                <w:szCs w:val="24"/>
                <w:lang w:eastAsia="cs-CZ"/>
              </w:rPr>
            </w:pPr>
            <w:r w:rsidRPr="000C08E5">
              <w:rPr>
                <w:rFonts w:ascii="Arial" w:eastAsia="Times New Roman" w:hAnsi="Arial" w:cs="Arial"/>
                <w:b/>
                <w:bCs/>
                <w:color w:val="1E6C57"/>
                <w:sz w:val="24"/>
                <w:szCs w:val="24"/>
                <w:lang w:eastAsia="cs-CZ"/>
              </w:rPr>
              <w:t>Modrý kontejner na papír</w:t>
            </w:r>
          </w:p>
        </w:tc>
      </w:tr>
      <w:tr w:rsidR="000C08E5" w:rsidRPr="000C08E5" w:rsidTr="000C08E5">
        <w:trPr>
          <w:trHeight w:val="75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0" w:line="75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 </w:t>
            </w:r>
          </w:p>
        </w:tc>
      </w:tr>
      <w:tr w:rsidR="000C08E5" w:rsidRPr="000C08E5" w:rsidTr="000C08E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ANO</w:t>
            </w: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br/>
              <w:t xml:space="preserve">Hodit sem můžeme například časopisy, noviny, sešity, krabice, papírové </w:t>
            </w:r>
            <w:proofErr w:type="gramStart"/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obaly , cokoliv</w:t>
            </w:r>
            <w:proofErr w:type="gramEnd"/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 xml:space="preserve"> z lepenky, nebo knihy. Obálky s fóliovými okýnky sem můžete také vhazovat, zpracovatelé si s tím umí poradit. Bublinkové obálky vhazujeme pouze bez plastového vnitřku! Nevadí ani papír s kancelářskými sponkami. Ty se během zpracování samy oddělí.</w:t>
            </w:r>
          </w:p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NE</w:t>
            </w: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br/>
              <w:t>Do modrého kontejneru nepatří uhlový, mastný, promáčený nebo jakkoliv znečištěný papír. Tyto materiály nelze už nadále recyklovat. Pozor, použité dětské pleny opravdu nepatří do kontejneru na papír, ale do popelnice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0" w:line="240" w:lineRule="auto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 </w:t>
            </w:r>
            <w:r w:rsidRPr="000C08E5">
              <w:rPr>
                <w:rFonts w:ascii="Arial" w:eastAsia="Times New Roman" w:hAnsi="Arial" w:cs="Arial"/>
                <w:noProof/>
                <w:color w:val="1E6C57"/>
                <w:sz w:val="20"/>
                <w:szCs w:val="20"/>
                <w:lang w:eastAsia="cs-CZ"/>
              </w:rPr>
              <w:drawing>
                <wp:inline distT="0" distB="0" distL="0" distR="0" wp14:anchorId="72A7C2F2" wp14:editId="28EEA325">
                  <wp:extent cx="1333500" cy="2447925"/>
                  <wp:effectExtent l="0" t="0" r="0" b="9525"/>
                  <wp:docPr id="2" name="obrázek 2" descr="http://www.ekokom.cz/uploads/images/kontejnery/PAP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kokom.cz/uploads/images/kontejnery/PAP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8E5" w:rsidRPr="000C08E5" w:rsidRDefault="000C08E5" w:rsidP="000C08E5">
      <w:pPr>
        <w:spacing w:after="240" w:line="331" w:lineRule="atLeast"/>
        <w:rPr>
          <w:rFonts w:ascii="Arial" w:eastAsia="Times New Roman" w:hAnsi="Arial" w:cs="Arial"/>
          <w:color w:val="1E6C57"/>
          <w:sz w:val="20"/>
          <w:szCs w:val="20"/>
          <w:lang w:eastAsia="cs-CZ"/>
        </w:rPr>
      </w:pPr>
      <w:bookmarkStart w:id="0" w:name="_GoBack"/>
      <w:bookmarkEnd w:id="0"/>
      <w:r w:rsidRPr="000C08E5">
        <w:rPr>
          <w:rFonts w:ascii="Arial" w:eastAsia="Times New Roman" w:hAnsi="Arial" w:cs="Arial"/>
          <w:color w:val="1E6C57"/>
          <w:sz w:val="20"/>
          <w:szCs w:val="20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181"/>
        <w:gridCol w:w="6735"/>
      </w:tblGrid>
      <w:tr w:rsidR="000C08E5" w:rsidRPr="000C08E5" w:rsidTr="000C08E5"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4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1E6C57"/>
                <w:sz w:val="24"/>
                <w:szCs w:val="24"/>
                <w:lang w:eastAsia="cs-CZ"/>
              </w:rPr>
            </w:pPr>
            <w:r w:rsidRPr="000C08E5">
              <w:rPr>
                <w:rFonts w:ascii="Arial" w:eastAsia="Times New Roman" w:hAnsi="Arial" w:cs="Arial"/>
                <w:b/>
                <w:bCs/>
                <w:color w:val="1E6C57"/>
                <w:sz w:val="24"/>
                <w:szCs w:val="24"/>
                <w:lang w:eastAsia="cs-CZ"/>
              </w:rPr>
              <w:t>Zelený kontejner na sklo</w:t>
            </w:r>
          </w:p>
        </w:tc>
      </w:tr>
      <w:tr w:rsidR="000C08E5" w:rsidRPr="000C08E5" w:rsidTr="000C08E5">
        <w:trPr>
          <w:trHeight w:val="75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0" w:line="75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 </w:t>
            </w:r>
          </w:p>
        </w:tc>
      </w:tr>
      <w:tr w:rsidR="000C08E5" w:rsidRPr="000C08E5" w:rsidTr="000C08E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0" w:line="240" w:lineRule="auto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lastRenderedPageBreak/>
              <w:t> </w:t>
            </w:r>
            <w:r w:rsidRPr="000C08E5">
              <w:rPr>
                <w:rFonts w:ascii="Arial" w:eastAsia="Times New Roman" w:hAnsi="Arial" w:cs="Arial"/>
                <w:noProof/>
                <w:color w:val="1E6C57"/>
                <w:sz w:val="20"/>
                <w:szCs w:val="20"/>
                <w:lang w:eastAsia="cs-CZ"/>
              </w:rPr>
              <w:drawing>
                <wp:inline distT="0" distB="0" distL="0" distR="0" wp14:anchorId="4DBA94E3" wp14:editId="09EEA42E">
                  <wp:extent cx="1333500" cy="2447925"/>
                  <wp:effectExtent l="0" t="0" r="0" b="9525"/>
                  <wp:docPr id="3" name="obrázek 3" descr="http://www.ekokom.cz/uploads/images/kontejnery/SK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kokom.cz/uploads/images/kontejnery/SK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ANO</w:t>
            </w: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br/>
              <w:t>Do zeleného kontejneru můžeme vhazovat jakékoliv sklo, například lahve od vína, alkoholických i nealkoholických nápojů, sklenice od kečupů, marmelád či zavařenin. Patří sem také tabulové sklo z oken a ze dveří. Vytříděné sklo není nutné rozbíjet, bude se dále třídit!</w:t>
            </w:r>
          </w:p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Pokud jsou vedle sebe zelený a bílý kontejner, vhazujeme do bílého čiré sklo a do zeleného sklo barevné. </w:t>
            </w:r>
          </w:p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NE</w:t>
            </w: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br/>
              <w:t>Do těchto nádob nepatří keramika a porcelán. Nepatří sem ani autosklo, zrcadla nebo třeba drátované sklo, zlacená a pokovovaná skla.  Vratné zálohované sklo patří zpět do obchodu.</w:t>
            </w:r>
          </w:p>
        </w:tc>
      </w:tr>
    </w:tbl>
    <w:p w:rsidR="000C08E5" w:rsidRPr="000C08E5" w:rsidRDefault="000C08E5" w:rsidP="000C08E5">
      <w:pPr>
        <w:spacing w:after="240" w:line="331" w:lineRule="atLeast"/>
        <w:rPr>
          <w:rFonts w:ascii="Arial" w:eastAsia="Times New Roman" w:hAnsi="Arial" w:cs="Arial"/>
          <w:color w:val="1E6C57"/>
          <w:sz w:val="20"/>
          <w:szCs w:val="20"/>
          <w:lang w:eastAsia="cs-CZ"/>
        </w:rPr>
      </w:pPr>
      <w:r w:rsidRPr="000C08E5">
        <w:rPr>
          <w:rFonts w:ascii="Arial" w:eastAsia="Times New Roman" w:hAnsi="Arial" w:cs="Arial"/>
          <w:color w:val="1E6C57"/>
          <w:sz w:val="20"/>
          <w:szCs w:val="20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6"/>
        <w:gridCol w:w="2156"/>
      </w:tblGrid>
      <w:tr w:rsidR="000C08E5" w:rsidRPr="000C08E5" w:rsidTr="000C08E5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4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1E6C57"/>
                <w:sz w:val="24"/>
                <w:szCs w:val="24"/>
                <w:lang w:eastAsia="cs-CZ"/>
              </w:rPr>
            </w:pPr>
            <w:r w:rsidRPr="000C08E5">
              <w:rPr>
                <w:rFonts w:ascii="Arial" w:eastAsia="Times New Roman" w:hAnsi="Arial" w:cs="Arial"/>
                <w:b/>
                <w:bCs/>
                <w:color w:val="1E6C57"/>
                <w:sz w:val="24"/>
                <w:szCs w:val="24"/>
                <w:lang w:eastAsia="cs-CZ"/>
              </w:rPr>
              <w:t>Kontejner označený oranžovou nálepkou na nápojový karton</w:t>
            </w:r>
          </w:p>
        </w:tc>
      </w:tr>
      <w:tr w:rsidR="000C08E5" w:rsidRPr="000C08E5" w:rsidTr="000C08E5">
        <w:trPr>
          <w:trHeight w:val="75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0" w:line="75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 </w:t>
            </w:r>
          </w:p>
        </w:tc>
      </w:tr>
      <w:tr w:rsidR="000C08E5" w:rsidRPr="000C08E5" w:rsidTr="000C08E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ANO </w:t>
            </w: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br/>
              <w:t xml:space="preserve">Kontejner na nápojové kartony nemusí být nutně celý oranžový, důležité je opět označení sbírané komodity oranžovou nálepkou na kontejneru. Pokud </w:t>
            </w:r>
            <w:proofErr w:type="gramStart"/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najdete</w:t>
            </w:r>
            <w:proofErr w:type="gramEnd"/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 xml:space="preserve"> oranžovou nálepku pak sem </w:t>
            </w:r>
            <w:proofErr w:type="gramStart"/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patří</w:t>
            </w:r>
            <w:proofErr w:type="gramEnd"/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 xml:space="preserve"> krabice od džusů, vína, mléka a mléčných výrobků, které je potřeba před vhozením do kontejneru řádně sešlápnout.</w:t>
            </w:r>
          </w:p>
          <w:p w:rsidR="000C08E5" w:rsidRPr="000C08E5" w:rsidRDefault="000C08E5" w:rsidP="000C08E5">
            <w:pPr>
              <w:spacing w:after="240" w:line="331" w:lineRule="atLeast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NE</w:t>
            </w: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br/>
              <w:t>Nepatří sem „měkké" sáčky, například od kávy a různých potravin v prášku. Neodhazujte sem ani nápojové kartony silně znečištěné zbytky potravin.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8E5" w:rsidRPr="000C08E5" w:rsidRDefault="000C08E5" w:rsidP="000C08E5">
            <w:pPr>
              <w:spacing w:after="0" w:line="240" w:lineRule="auto"/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</w:pPr>
            <w:r w:rsidRPr="000C08E5">
              <w:rPr>
                <w:rFonts w:ascii="Arial" w:eastAsia="Times New Roman" w:hAnsi="Arial" w:cs="Arial"/>
                <w:color w:val="1E6C57"/>
                <w:sz w:val="20"/>
                <w:szCs w:val="20"/>
                <w:lang w:eastAsia="cs-CZ"/>
              </w:rPr>
              <w:t> </w:t>
            </w:r>
            <w:r w:rsidRPr="000C08E5">
              <w:rPr>
                <w:rFonts w:ascii="Arial" w:eastAsia="Times New Roman" w:hAnsi="Arial" w:cs="Arial"/>
                <w:noProof/>
                <w:color w:val="1E6C57"/>
                <w:sz w:val="20"/>
                <w:szCs w:val="20"/>
                <w:lang w:eastAsia="cs-CZ"/>
              </w:rPr>
              <w:drawing>
                <wp:inline distT="0" distB="0" distL="0" distR="0" wp14:anchorId="171298E8" wp14:editId="3F80A7BD">
                  <wp:extent cx="1333500" cy="1219200"/>
                  <wp:effectExtent l="0" t="0" r="0" b="0"/>
                  <wp:docPr id="4" name="obrázek 4" descr="http://www.ekokom.cz/uploads/images/kontejnery/NAPOJ_KARTO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kokom.cz/uploads/images/kontejnery/NAPOJ_KARTO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2B4" w:rsidRDefault="00A042B4"/>
    <w:sectPr w:rsidR="00A0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5"/>
    <w:rsid w:val="000C08E5"/>
    <w:rsid w:val="00A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cenkova</dc:creator>
  <cp:lastModifiedBy>cenkova</cp:lastModifiedBy>
  <cp:revision>1</cp:revision>
  <dcterms:created xsi:type="dcterms:W3CDTF">2015-02-03T15:18:00Z</dcterms:created>
  <dcterms:modified xsi:type="dcterms:W3CDTF">2015-02-03T15:19:00Z</dcterms:modified>
</cp:coreProperties>
</file>